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98" w:rsidRPr="003A794C" w:rsidRDefault="003B361F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</w:pPr>
      <w:r w:rsidRPr="003A794C"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  <w:t xml:space="preserve">Vysoký krevní </w:t>
      </w:r>
      <w:r w:rsidR="003A794C" w:rsidRPr="003A794C"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  <w:t>tlak a</w:t>
      </w:r>
      <w:r w:rsidR="00ED1998" w:rsidRPr="003A794C"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  <w:t xml:space="preserve"> infekce COVID-19</w:t>
      </w:r>
    </w:p>
    <w:p w:rsidR="003A794C" w:rsidRPr="003A794C" w:rsidRDefault="003A794C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</w:pPr>
    </w:p>
    <w:p w:rsidR="003B361F" w:rsidRPr="003A794C" w:rsidRDefault="003B361F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</w:pPr>
    </w:p>
    <w:p w:rsidR="003B361F" w:rsidRPr="003A794C" w:rsidRDefault="003B361F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</w:pPr>
      <w:r w:rsidRPr="003A794C"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  <w:t>Stanovisko České společnosti pro hypertenzi pro laickou veře</w:t>
      </w:r>
      <w:r w:rsidR="003A794C" w:rsidRPr="003A794C"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  <w:t>j</w:t>
      </w:r>
      <w:r w:rsidRPr="003A794C">
        <w:rPr>
          <w:rFonts w:ascii="Times New Roman" w:eastAsia="CIDFont+F2" w:hAnsi="Times New Roman" w:cs="Times New Roman"/>
          <w:b/>
          <w:bCs/>
          <w:color w:val="000000"/>
          <w:sz w:val="24"/>
          <w:szCs w:val="24"/>
          <w:lang w:val="cs-CZ"/>
        </w:rPr>
        <w:t>nost</w:t>
      </w:r>
    </w:p>
    <w:p w:rsidR="003A794C" w:rsidRPr="003A794C" w:rsidRDefault="00017852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  <w:lang w:val="cs-CZ"/>
        </w:rPr>
      </w:pPr>
      <w:r w:rsidRPr="003A794C">
        <w:rPr>
          <w:rFonts w:ascii="Times New Roman" w:eastAsia="CIDFont+F2" w:hAnsi="Times New Roman" w:cs="Times New Roman"/>
          <w:color w:val="000000"/>
          <w:sz w:val="24"/>
          <w:szCs w:val="24"/>
          <w:lang w:val="cs-CZ"/>
        </w:rPr>
        <w:t xml:space="preserve">       </w:t>
      </w:r>
    </w:p>
    <w:p w:rsidR="00ED1998" w:rsidRPr="003A794C" w:rsidRDefault="00017852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  <w:lang w:val="cs-CZ"/>
        </w:rPr>
      </w:pPr>
      <w:r w:rsidRPr="003A794C">
        <w:rPr>
          <w:rFonts w:ascii="Times New Roman" w:eastAsia="CIDFont+F2" w:hAnsi="Times New Roman" w:cs="Times New Roman"/>
          <w:color w:val="000000"/>
          <w:sz w:val="24"/>
          <w:szCs w:val="24"/>
          <w:lang w:val="cs-CZ"/>
        </w:rPr>
        <w:t xml:space="preserve">                                          </w:t>
      </w:r>
    </w:p>
    <w:p w:rsidR="00ED1998" w:rsidRPr="003A794C" w:rsidRDefault="003A794C" w:rsidP="003A794C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Arteriální hypertenze</w:t>
      </w:r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6E020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3B361F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(</w:t>
      </w:r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vysoký krevní tlak</w:t>
      </w:r>
      <w:r w:rsidR="003B361F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je nejčastějším kardiovaskulárním onemocněním se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zvyšující se prevalencí</w:t>
      </w:r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(výskytem) v závislosti na věku. V současnosti je odhadováno, že jen v České republice máme kolem 2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milionu osob</w:t>
      </w:r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trpících tímto onemocněním. </w:t>
      </w:r>
    </w:p>
    <w:p w:rsidR="00ED1998" w:rsidRPr="003A794C" w:rsidRDefault="00ED1998" w:rsidP="003A794C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 souvislosti se současnou pandemií způsobenou </w:t>
      </w:r>
      <w:proofErr w:type="spellStart"/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koronavirovou</w:t>
      </w:r>
      <w:proofErr w:type="spellEnd"/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infekcí (COVID-19) se v mediích objevují nejrůznější spekulace a dohady o   zvýšeném riziku osob s 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hypertenzí,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dokonce i o zvýšeném riziku </w:t>
      </w:r>
      <w:r w:rsidR="006E020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některých typů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antihypertenzní léčby ve vztahu ke </w:t>
      </w:r>
      <w:proofErr w:type="spellStart"/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koronavirové</w:t>
      </w:r>
      <w:proofErr w:type="spellEnd"/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infekci. </w:t>
      </w:r>
    </w:p>
    <w:p w:rsidR="00ED1998" w:rsidRPr="003A794C" w:rsidRDefault="00ED1998" w:rsidP="003A794C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Na základě dostupné </w:t>
      </w:r>
      <w:r w:rsidR="003B361F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současné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literatury včetně odborných stanovisek Evropské společnosti pro hypertenzi (European Society of Hypertension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www.eshonline.org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) a Evropské kardiologické společnosti (European Society of Cardiology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,www.escardio.org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 dnešnímu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datu stručně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formuluj</w:t>
      </w:r>
      <w:r w:rsidR="003B361F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eme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nejdůležitější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závěry pro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praktickou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potřebu naší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veřejnosti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D1998" w:rsidRPr="003A794C" w:rsidRDefault="00ED1998" w:rsidP="003A794C">
      <w:pPr>
        <w:spacing w:before="100" w:beforeAutospacing="1" w:after="24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 současné době neexistuje přesvědčivá evidence, že by vysoký krevní tlak sám o sobě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představoval zvýšené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riziko infekce COVID-19.  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 přibývajícím věkem však samozřejmě stoupá riziko vzniku hypertenze a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dalších </w:t>
      </w:r>
      <w:proofErr w:type="spellStart"/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koincidujících</w:t>
      </w:r>
      <w:proofErr w:type="spellEnd"/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2138C7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kardiovaskulárních , plicních či jiných 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onemocnění. 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Pacienti s hypertenzí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by měli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nadále 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při současné pandemii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dodržovat základní pravidla preventivních</w:t>
      </w:r>
      <w:r w:rsidR="00017852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opatření.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D1998" w:rsidRPr="003A794C" w:rsidRDefault="00ED1998" w:rsidP="003A794C">
      <w:pPr>
        <w:spacing w:before="100" w:beforeAutospacing="1" w:after="24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Antihypertenzní farmakologická léčba včetně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podávání látek</w:t>
      </w:r>
      <w:r w:rsidR="002138C7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typu 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ACE-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inhibitorů a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AT1-blokátor</w:t>
      </w:r>
      <w:r w:rsidR="002138C7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ů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sartan</w:t>
      </w:r>
      <w:r w:rsidR="002138C7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proofErr w:type="spellEnd"/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 by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měla býti u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pacientů ve stabilizovaném stavu s potvrzenou infekcí COVID-19 nebo zvýšeným rizikem této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infekce vedena dle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současných mezinárodních či národních doporučení</w:t>
      </w:r>
      <w:r w:rsidR="006E020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(citace níže)</w:t>
      </w:r>
      <w:r w:rsidR="002138C7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neměla by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být vysazována</w:t>
      </w:r>
      <w:r w:rsidR="002138C7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6614EC" w:rsidRPr="003A794C" w:rsidRDefault="006614EC" w:rsidP="003A794C">
      <w:pPr>
        <w:spacing w:before="100" w:beforeAutospacing="1" w:after="24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Současná data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nepodporují rozdílné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přístupy k podávání ACE</w:t>
      </w:r>
      <w:r w:rsidR="006E020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inhibitorů a AT1-blokátorů u pacientů s infekcí COVID-19.</w:t>
      </w:r>
      <w:r w:rsidR="006E020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Není přesvědčivě doloženo, že by podávání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některých z</w:t>
      </w:r>
      <w:r w:rsidR="006E020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těchto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látek zhoršovalo průběh</w:t>
      </w:r>
      <w:r w:rsidR="006E020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infekce COVID-19. </w:t>
      </w:r>
    </w:p>
    <w:p w:rsidR="006E0208" w:rsidRPr="003A794C" w:rsidRDefault="006E0208" w:rsidP="003A794C">
      <w:pPr>
        <w:spacing w:before="100" w:beforeAutospacing="1" w:after="24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 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případě těžkých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klinických projevů u nemocných s hypertenzí a infekcí   </w:t>
      </w:r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COVID-19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 však vhodné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individuálně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posoudit další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podávání   či vysazení antihypertenzních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léků včetně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ACE-inhibitorů či AT1-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blokátorů na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3A794C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základě klinického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stavu. </w:t>
      </w:r>
    </w:p>
    <w:p w:rsidR="00017852" w:rsidRPr="003A794C" w:rsidRDefault="00017852" w:rsidP="003A794C">
      <w:pPr>
        <w:spacing w:before="100" w:beforeAutospacing="1" w:after="24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Toto stanovisko zohledňuje dostupná data k</w:t>
      </w:r>
      <w:r w:rsidR="002138C7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3.4</w:t>
      </w: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.2020</w:t>
      </w:r>
    </w:p>
    <w:p w:rsidR="00017852" w:rsidRPr="003A794C" w:rsidRDefault="00017852" w:rsidP="003A794C">
      <w:pPr>
        <w:spacing w:before="100" w:beforeAutospacing="1" w:after="24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</w:p>
    <w:p w:rsidR="00017852" w:rsidRPr="003A794C" w:rsidRDefault="003A794C" w:rsidP="003A794C">
      <w:pPr>
        <w:spacing w:before="100" w:beforeAutospacing="1" w:after="240" w:line="37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lastRenderedPageBreak/>
        <w:t>Doporučení diagnostiky</w:t>
      </w:r>
      <w:r w:rsidR="00017852" w:rsidRPr="003A79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léčby hypertenze:</w:t>
      </w:r>
    </w:p>
    <w:p w:rsidR="00ED1998" w:rsidRPr="003A794C" w:rsidRDefault="002138C7" w:rsidP="002138C7">
      <w:pPr>
        <w:spacing w:before="100" w:beforeAutospacing="1" w:after="240" w:line="375" w:lineRule="atLeas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1/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Williams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Mancia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Spiering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W,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Agabiti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Rosei E,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Azizi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Burnier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M, Clement DL,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Coca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A, de Simone G,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Dominiczak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A, Kahan T,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Mahfoud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Redon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Ruilope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Zanchetti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Kerins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Kjeldsen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Kreutz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Laurent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S, Lip GYH,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McManus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Narkiewicz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Ruschitzka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Schmieder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Shlyakhto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Tsioufis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C,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Aboyans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and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Desormais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I. 2018 ESC/ESH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Guidelines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management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arterial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hypertension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management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arterial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hypertension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Society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Cardiology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Society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Hypertension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management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arterial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hypertension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Society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Cardiology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Society of Hypertension. </w:t>
      </w:r>
      <w:proofErr w:type="spellStart"/>
      <w:r w:rsidR="00ED1998" w:rsidRPr="003A794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Journal</w:t>
      </w:r>
      <w:proofErr w:type="spellEnd"/>
      <w:r w:rsidR="00ED1998" w:rsidRPr="003A794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="00ED1998" w:rsidRPr="003A794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="00ED1998" w:rsidRPr="003A794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hypertension</w:t>
      </w:r>
      <w:proofErr w:type="spellEnd"/>
      <w:r w:rsidR="00ED1998"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2018;36:1953-2041.</w:t>
      </w:r>
    </w:p>
    <w:p w:rsidR="00ED1998" w:rsidRPr="003A794C" w:rsidRDefault="00ED1998" w:rsidP="00ED1998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A79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C63AE4" w:rsidRPr="003A794C" w:rsidRDefault="00C63AE4" w:rsidP="00C63AE4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2/ Diagnostické a léčebné postupy u arteriální </w:t>
      </w:r>
      <w:r w:rsidR="00BF1150"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>hypertenze – verze</w:t>
      </w:r>
      <w:r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 2017. Doporučení České společnosti pro </w:t>
      </w:r>
      <w:r w:rsidR="00BF1150"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>hypertenzi</w:t>
      </w:r>
      <w:r w:rsidR="00BF1150" w:rsidRPr="003A794C">
        <w:rPr>
          <w:rFonts w:ascii="Times New Roman" w:eastAsia="MS Mincho" w:hAnsi="Times New Roman" w:cs="Times New Roman"/>
          <w:sz w:val="24"/>
          <w:szCs w:val="24"/>
          <w:vertAlign w:val="superscript"/>
          <w:lang w:val="cs-CZ"/>
        </w:rPr>
        <w:t xml:space="preserve"> </w:t>
      </w:r>
      <w:r w:rsidR="00BF1150"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>J.</w:t>
      </w:r>
      <w:bookmarkStart w:id="0" w:name="_GoBack"/>
      <w:bookmarkEnd w:id="0"/>
      <w:r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 Widimský jr., J. Filipovský, J. Ceral, R. Cífková, A. Linhart, V. Monhart, H. Rosolová, J. Seidlerová Mlíková, M. Souček, J. Špinar, V.Tesař, J. Vítovec</w:t>
      </w:r>
      <w:r w:rsidRPr="003A794C">
        <w:rPr>
          <w:rFonts w:ascii="Times New Roman" w:eastAsia="MS Mincho" w:hAnsi="Times New Roman" w:cs="Times New Roman"/>
          <w:sz w:val="24"/>
          <w:szCs w:val="24"/>
          <w:vertAlign w:val="superscript"/>
          <w:lang w:val="cs-CZ"/>
        </w:rPr>
        <w:t xml:space="preserve">  </w:t>
      </w:r>
      <w:r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>T. Zelinka.</w:t>
      </w:r>
      <w:r w:rsidR="002138C7" w:rsidRPr="003A794C">
        <w:rPr>
          <w:rFonts w:ascii="Times New Roman" w:eastAsia="MS Mincho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A794C">
        <w:rPr>
          <w:rFonts w:ascii="Times New Roman" w:eastAsia="MS Mincho" w:hAnsi="Times New Roman" w:cs="Times New Roman"/>
          <w:sz w:val="24"/>
          <w:szCs w:val="24"/>
        </w:rPr>
        <w:t>Hypertenze</w:t>
      </w:r>
      <w:proofErr w:type="spellEnd"/>
      <w:r w:rsidRPr="003A794C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 w:rsidRPr="003A794C">
        <w:rPr>
          <w:rFonts w:ascii="Times New Roman" w:eastAsia="MS Mincho" w:hAnsi="Times New Roman" w:cs="Times New Roman"/>
          <w:sz w:val="24"/>
          <w:szCs w:val="24"/>
        </w:rPr>
        <w:t>kardiovaskulární</w:t>
      </w:r>
      <w:proofErr w:type="spellEnd"/>
      <w:r w:rsidRPr="003A794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A794C" w:rsidRPr="003A794C">
        <w:rPr>
          <w:rFonts w:ascii="Times New Roman" w:eastAsia="MS Mincho" w:hAnsi="Times New Roman" w:cs="Times New Roman"/>
          <w:sz w:val="24"/>
          <w:szCs w:val="24"/>
        </w:rPr>
        <w:t>prevence</w:t>
      </w:r>
      <w:proofErr w:type="spellEnd"/>
      <w:r w:rsidR="003A794C" w:rsidRPr="003A794C">
        <w:rPr>
          <w:rFonts w:ascii="Times New Roman" w:eastAsia="MS Mincho" w:hAnsi="Times New Roman" w:cs="Times New Roman"/>
          <w:sz w:val="24"/>
          <w:szCs w:val="24"/>
        </w:rPr>
        <w:t>,</w:t>
      </w:r>
      <w:r w:rsidRPr="003A794C">
        <w:rPr>
          <w:rFonts w:ascii="Times New Roman" w:eastAsia="MS Mincho" w:hAnsi="Times New Roman" w:cs="Times New Roman"/>
          <w:sz w:val="24"/>
          <w:szCs w:val="24"/>
        </w:rPr>
        <w:t xml:space="preserve"> 2018, </w:t>
      </w:r>
      <w:r w:rsidR="003A794C" w:rsidRPr="003A794C">
        <w:rPr>
          <w:rFonts w:ascii="Times New Roman" w:eastAsia="MS Mincho" w:hAnsi="Times New Roman" w:cs="Times New Roman"/>
          <w:sz w:val="24"/>
          <w:szCs w:val="24"/>
        </w:rPr>
        <w:t>supplement,</w:t>
      </w:r>
      <w:r w:rsidRPr="003A794C">
        <w:rPr>
          <w:rFonts w:ascii="Times New Roman" w:eastAsia="MS Mincho" w:hAnsi="Times New Roman" w:cs="Times New Roman"/>
          <w:sz w:val="24"/>
          <w:szCs w:val="24"/>
        </w:rPr>
        <w:t xml:space="preserve"> str. 1-22. </w:t>
      </w:r>
    </w:p>
    <w:p w:rsidR="00ED1998" w:rsidRPr="003A794C" w:rsidRDefault="00ED1998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  <w:lang w:val="cs-CZ"/>
        </w:rPr>
      </w:pPr>
    </w:p>
    <w:p w:rsidR="00ED1998" w:rsidRPr="003A794C" w:rsidRDefault="00ED1998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  <w:lang w:val="cs-CZ"/>
        </w:rPr>
      </w:pPr>
    </w:p>
    <w:p w:rsidR="00ED1998" w:rsidRPr="003A794C" w:rsidRDefault="00ED1998" w:rsidP="00ED1998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  <w:lang w:val="cs-CZ"/>
        </w:rPr>
      </w:pPr>
    </w:p>
    <w:sectPr w:rsidR="00ED1998" w:rsidRPr="003A794C" w:rsidSect="005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AE" w:rsidRDefault="00FB4DAE" w:rsidP="00FB4DAE">
      <w:pPr>
        <w:spacing w:after="0" w:line="240" w:lineRule="auto"/>
      </w:pPr>
      <w:r>
        <w:separator/>
      </w:r>
    </w:p>
  </w:endnote>
  <w:endnote w:type="continuationSeparator" w:id="0">
    <w:p w:rsidR="00FB4DAE" w:rsidRDefault="00FB4DAE" w:rsidP="00FB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AE" w:rsidRDefault="00FB4DAE" w:rsidP="00FB4DAE">
      <w:pPr>
        <w:spacing w:after="0" w:line="240" w:lineRule="auto"/>
      </w:pPr>
      <w:r>
        <w:separator/>
      </w:r>
    </w:p>
  </w:footnote>
  <w:footnote w:type="continuationSeparator" w:id="0">
    <w:p w:rsidR="00FB4DAE" w:rsidRDefault="00FB4DAE" w:rsidP="00FB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863"/>
    <w:multiLevelType w:val="multilevel"/>
    <w:tmpl w:val="C02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086021"/>
    <w:multiLevelType w:val="multilevel"/>
    <w:tmpl w:val="40CA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98"/>
    <w:rsid w:val="00017852"/>
    <w:rsid w:val="00043DC9"/>
    <w:rsid w:val="002138C7"/>
    <w:rsid w:val="0026133A"/>
    <w:rsid w:val="003A794C"/>
    <w:rsid w:val="003B361F"/>
    <w:rsid w:val="00552343"/>
    <w:rsid w:val="006614EC"/>
    <w:rsid w:val="006E0208"/>
    <w:rsid w:val="008A6516"/>
    <w:rsid w:val="00B40B58"/>
    <w:rsid w:val="00BB32EC"/>
    <w:rsid w:val="00BF1150"/>
    <w:rsid w:val="00C63AE4"/>
    <w:rsid w:val="00CB5BA0"/>
    <w:rsid w:val="00E174F0"/>
    <w:rsid w:val="00E909C4"/>
    <w:rsid w:val="00ED1998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04A52"/>
  <w15:docId w15:val="{36D8735C-7580-482C-9D3E-6749407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1998"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ED1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19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omethingelse">
    <w:name w:val="something_else"/>
    <w:basedOn w:val="Normln"/>
    <w:rsid w:val="00ED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ED199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D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ED199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AE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3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Gegorgin</dc:creator>
  <cp:lastModifiedBy>Poliaková Monika Ing.</cp:lastModifiedBy>
  <cp:revision>5</cp:revision>
  <dcterms:created xsi:type="dcterms:W3CDTF">2020-04-03T06:53:00Z</dcterms:created>
  <dcterms:modified xsi:type="dcterms:W3CDTF">2020-04-08T13:47:00Z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94718@vfn.cz</vt:lpwstr>
  </property>
  <property fmtid="{D5CDD505-2E9C-101B-9397-08002B2CF9AE}" pid="5" name="MSIP_Label_2063cd7f-2d21-486a-9f29-9c1683fdd175_SetDate">
    <vt:lpwstr>2020-03-31T07:14:00.9404414Z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